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98CC" w14:textId="1A395F36" w:rsidR="0048351C" w:rsidRPr="00CA05C3" w:rsidRDefault="00CA05C3" w:rsidP="00CA05C3">
      <w:pPr>
        <w:pStyle w:val="Standarduser"/>
        <w:tabs>
          <w:tab w:val="left" w:pos="8676"/>
        </w:tabs>
        <w:ind w:right="113"/>
        <w:jc w:val="center"/>
        <w:rPr>
          <w:rFonts w:ascii="標楷體" w:eastAsia="標楷體" w:hAnsi="標楷體" w:cs="標楷體"/>
          <w:bCs/>
          <w:color w:val="000000"/>
          <w:sz w:val="36"/>
          <w:szCs w:val="36"/>
        </w:rPr>
      </w:pPr>
      <w:r w:rsidRPr="001035B1">
        <w:rPr>
          <w:rFonts w:ascii="標楷體" w:eastAsia="標楷體" w:hAnsi="標楷體" w:cs="標楷體"/>
          <w:bCs/>
          <w:color w:val="000000"/>
          <w:sz w:val="36"/>
          <w:szCs w:val="36"/>
        </w:rPr>
        <w:t>補助大專校院辦理就業學程計畫</w:t>
      </w:r>
      <w:r w:rsidRPr="001035B1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部分規定修正規定</w:t>
      </w:r>
    </w:p>
    <w:p w14:paraId="6D7EA52D" w14:textId="77777777" w:rsidR="00CA05C3" w:rsidRDefault="00CA05C3" w:rsidP="00CA05C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計畫第10點規定修正如下</w:t>
      </w:r>
    </w:p>
    <w:p w14:paraId="2E939F38" w14:textId="77777777" w:rsidR="00CA05C3" w:rsidRDefault="00CA05C3" w:rsidP="00CA05C3">
      <w:pPr>
        <w:pStyle w:val="a3"/>
        <w:ind w:leftChars="0" w:left="36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工作崗位訓練單位提供國家重點產業中階以上技術訓練者，「</w:t>
      </w:r>
      <w:r>
        <w:rPr>
          <w:rFonts w:ascii="微軟正黑體" w:eastAsia="微軟正黑體" w:hAnsi="微軟正黑體" w:hint="eastAsia"/>
          <w:color w:val="0000FF"/>
          <w:sz w:val="28"/>
          <w:szCs w:val="28"/>
        </w:rPr>
        <w:t>得依</w:t>
      </w:r>
      <w:proofErr w:type="gramStart"/>
      <w:r>
        <w:rPr>
          <w:rFonts w:ascii="微軟正黑體" w:eastAsia="微軟正黑體" w:hAnsi="微軟正黑體" w:hint="eastAsia"/>
          <w:color w:val="0000FF"/>
          <w:sz w:val="28"/>
          <w:szCs w:val="28"/>
        </w:rPr>
        <w:t>企業預聘大專生</w:t>
      </w:r>
      <w:proofErr w:type="gramEnd"/>
      <w:r>
        <w:rPr>
          <w:rFonts w:ascii="微軟正黑體" w:eastAsia="微軟正黑體" w:hAnsi="微軟正黑體" w:hint="eastAsia"/>
          <w:color w:val="0000FF"/>
          <w:sz w:val="28"/>
          <w:szCs w:val="28"/>
        </w:rPr>
        <w:t>訓練制度相關規定申請工作崗位訓練補助」。</w:t>
      </w:r>
    </w:p>
    <w:p w14:paraId="704FE229" w14:textId="77777777" w:rsidR="00CA05C3" w:rsidRPr="00C00DE1" w:rsidRDefault="00CA05C3" w:rsidP="00CA05C3">
      <w:pPr>
        <w:pStyle w:val="a3"/>
        <w:ind w:leftChars="0" w:left="360"/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→</w:t>
      </w:r>
      <w:r w:rsidRPr="00C00DE1">
        <w:rPr>
          <w:rFonts w:ascii="微軟正黑體" w:eastAsia="微軟正黑體" w:hAnsi="微軟正黑體" w:hint="eastAsia"/>
          <w:color w:val="FF0000"/>
          <w:kern w:val="0"/>
          <w:sz w:val="28"/>
          <w:szCs w:val="28"/>
        </w:rPr>
        <w:t>原計畫規定</w:t>
      </w:r>
      <w:proofErr w:type="gramStart"/>
      <w:r w:rsidRPr="00C00DE1">
        <w:rPr>
          <w:rFonts w:ascii="微軟正黑體" w:eastAsia="微軟正黑體" w:hAnsi="微軟正黑體" w:hint="eastAsia"/>
          <w:color w:val="FF0000"/>
          <w:kern w:val="0"/>
          <w:sz w:val="28"/>
          <w:szCs w:val="28"/>
        </w:rPr>
        <w:t>申請預聘計畫</w:t>
      </w:r>
      <w:proofErr w:type="gramEnd"/>
      <w:r w:rsidRPr="00C00DE1">
        <w:rPr>
          <w:rFonts w:ascii="微軟正黑體" w:eastAsia="微軟正黑體" w:hAnsi="微軟正黑體" w:hint="eastAsia"/>
          <w:color w:val="FF0000"/>
          <w:kern w:val="0"/>
          <w:sz w:val="28"/>
          <w:szCs w:val="28"/>
        </w:rPr>
        <w:t>資格之</w:t>
      </w: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工作崗位訓練單位所僱用員工需達五十人以上，</w:t>
      </w:r>
      <w:r w:rsidRPr="00C00DE1"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  <w:t>改為無僱用員工應達人數限制。</w:t>
      </w:r>
    </w:p>
    <w:p w14:paraId="43A42F49" w14:textId="77777777" w:rsidR="00CA05C3" w:rsidRDefault="00CA05C3" w:rsidP="00CA05C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計畫第11點規定如下</w:t>
      </w:r>
    </w:p>
    <w:p w14:paraId="0CB6EF0C" w14:textId="77777777" w:rsidR="00CA05C3" w:rsidRDefault="00CA05C3" w:rsidP="00CA05C3">
      <w:pPr>
        <w:pStyle w:val="a3"/>
        <w:autoSpaceDE w:val="0"/>
        <w:autoSpaceDN w:val="0"/>
        <w:adjustRightInd w:val="0"/>
        <w:ind w:leftChars="0" w:left="360"/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  <w:t>「訓練總時數不得低於三百二十小時」。</w:t>
      </w:r>
    </w:p>
    <w:p w14:paraId="60FD4592" w14:textId="77777777" w:rsidR="00CA05C3" w:rsidRPr="00C00DE1" w:rsidRDefault="00CA05C3" w:rsidP="00CA05C3">
      <w:pPr>
        <w:autoSpaceDE w:val="0"/>
        <w:autoSpaceDN w:val="0"/>
        <w:adjustRightInd w:val="0"/>
        <w:ind w:firstLine="360"/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</w:pPr>
      <w:r w:rsidRPr="00C00DE1">
        <w:rPr>
          <w:rFonts w:ascii="微軟正黑體" w:eastAsia="微軟正黑體" w:hAnsi="微軟正黑體" w:hint="eastAsia"/>
          <w:color w:val="FF0000"/>
          <w:sz w:val="28"/>
          <w:szCs w:val="28"/>
        </w:rPr>
        <w:t>→</w:t>
      </w: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原計畫規定訓練總時數不得低於三百六十小時，</w:t>
      </w:r>
      <w:r w:rsidRPr="00C00DE1"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  <w:t>改為不得低於三百二十小時</w:t>
      </w: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。</w:t>
      </w:r>
    </w:p>
    <w:p w14:paraId="6F62E44D" w14:textId="77777777" w:rsidR="00CA05C3" w:rsidRDefault="00CA05C3" w:rsidP="00CA05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計畫第12點規定修正如下</w:t>
      </w:r>
    </w:p>
    <w:p w14:paraId="3FDD5E40" w14:textId="77777777" w:rsidR="00CA05C3" w:rsidRDefault="00CA05C3" w:rsidP="00CA05C3">
      <w:pPr>
        <w:pStyle w:val="a3"/>
        <w:autoSpaceDE w:val="0"/>
        <w:autoSpaceDN w:val="0"/>
        <w:adjustRightInd w:val="0"/>
        <w:ind w:leftChars="0" w:left="36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本計畫之計畫主持人及「</w:t>
      </w:r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協同主持人」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，應由申請補助單位之校內專任教師擔任。</w:t>
      </w:r>
    </w:p>
    <w:p w14:paraId="2A7595E4" w14:textId="77777777" w:rsidR="00CA05C3" w:rsidRPr="00C00DE1" w:rsidRDefault="00CA05C3" w:rsidP="00CA05C3">
      <w:pPr>
        <w:ind w:firstLine="360"/>
        <w:rPr>
          <w:rFonts w:ascii="微軟正黑體" w:eastAsia="微軟正黑體" w:hAnsi="微軟正黑體" w:hint="eastAsia"/>
          <w:color w:val="FF0000"/>
          <w:sz w:val="28"/>
          <w:szCs w:val="28"/>
        </w:rPr>
      </w:pPr>
      <w:r w:rsidRPr="00C00DE1">
        <w:rPr>
          <w:rFonts w:ascii="微軟正黑體" w:eastAsia="微軟正黑體" w:hAnsi="微軟正黑體" w:hint="eastAsia"/>
          <w:color w:val="FF0000"/>
          <w:sz w:val="28"/>
          <w:szCs w:val="28"/>
        </w:rPr>
        <w:t>→</w:t>
      </w:r>
      <w:r w:rsidRPr="00C00DE1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新增協同主持人</w:t>
      </w:r>
      <w:r w:rsidRPr="00C00DE1">
        <w:rPr>
          <w:rFonts w:ascii="微軟正黑體" w:eastAsia="微軟正黑體" w:hAnsi="微軟正黑體" w:hint="eastAsia"/>
          <w:color w:val="FF0000"/>
          <w:sz w:val="28"/>
          <w:szCs w:val="28"/>
        </w:rPr>
        <w:t>，應由申請補助單位之校內專任教師擔任。</w:t>
      </w:r>
    </w:p>
    <w:p w14:paraId="7C042118" w14:textId="77777777" w:rsidR="00CA05C3" w:rsidRDefault="00CA05C3" w:rsidP="00CA05C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計畫第13點規定修正如下</w:t>
      </w:r>
    </w:p>
    <w:p w14:paraId="45768AAF" w14:textId="77777777" w:rsidR="00CA05C3" w:rsidRDefault="00CA05C3" w:rsidP="00CA05C3">
      <w:pPr>
        <w:autoSpaceDE w:val="0"/>
        <w:autoSpaceDN w:val="0"/>
        <w:adjustRightInd w:val="0"/>
        <w:ind w:firstLine="360"/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  <w:t>「申請補助單位為辦理工作崗位訓練而有延長訓練期間需要時，應敘明理由送分署評估，經分署同意後，訓練期間得延長一年」。</w:t>
      </w:r>
    </w:p>
    <w:p w14:paraId="6FB323E1" w14:textId="6D603B5A" w:rsidR="00CA05C3" w:rsidRPr="00C00DE1" w:rsidRDefault="00CA05C3" w:rsidP="00CA05C3">
      <w:pPr>
        <w:pStyle w:val="a3"/>
        <w:ind w:leftChars="0" w:left="360"/>
        <w:rPr>
          <w:rFonts w:ascii="微軟正黑體" w:eastAsia="微軟正黑體" w:hAnsi="微軟正黑體" w:hint="eastAsia"/>
          <w:color w:val="FF0000"/>
          <w:sz w:val="28"/>
          <w:szCs w:val="28"/>
        </w:rPr>
      </w:pPr>
      <w:r w:rsidRPr="00C00DE1">
        <w:rPr>
          <w:rFonts w:ascii="微軟正黑體" w:eastAsia="微軟正黑體" w:hAnsi="微軟正黑體" w:hint="eastAsia"/>
          <w:color w:val="FF0000"/>
          <w:sz w:val="28"/>
          <w:szCs w:val="28"/>
        </w:rPr>
        <w:t>→</w:t>
      </w:r>
      <w:r w:rsidRPr="00C00DE1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修正計畫</w:t>
      </w:r>
      <w:r w:rsidR="00C00DE1" w:rsidRPr="00C00DE1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執行</w:t>
      </w:r>
      <w:r w:rsidRPr="00C00DE1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期間可延長為2年</w:t>
      </w:r>
      <w:r w:rsidRPr="00C00DE1">
        <w:rPr>
          <w:rFonts w:ascii="微軟正黑體" w:eastAsia="微軟正黑體" w:hAnsi="微軟正黑體" w:hint="eastAsia"/>
          <w:color w:val="FF0000"/>
          <w:sz w:val="28"/>
          <w:szCs w:val="28"/>
        </w:rPr>
        <w:t>，但原由需為應辦理工作崗位訓練有延長時間之需求。</w:t>
      </w:r>
    </w:p>
    <w:p w14:paraId="46745371" w14:textId="77777777" w:rsidR="00CA05C3" w:rsidRDefault="00CA05C3" w:rsidP="00CA05C3">
      <w:pPr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5.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 xml:space="preserve"> 計畫第15點規定修正如下</w:t>
      </w:r>
    </w:p>
    <w:p w14:paraId="77B1F4AF" w14:textId="71D056A7" w:rsidR="00CA05C3" w:rsidRDefault="00CA05C3" w:rsidP="00CA05C3">
      <w:pPr>
        <w:ind w:firstLine="480"/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補助辦理訓練之經費，</w:t>
      </w:r>
      <w:r w:rsidR="00C00DE1">
        <w:rPr>
          <w:rFonts w:ascii="微軟正黑體" w:eastAsia="微軟正黑體" w:hAnsi="微軟正黑體" w:cs="標楷體" w:hint="eastAsia"/>
          <w:kern w:val="0"/>
          <w:sz w:val="28"/>
          <w:szCs w:val="28"/>
        </w:rPr>
        <w:t>分署補助款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以每一計畫所需經費</w:t>
      </w:r>
      <w:bookmarkStart w:id="0" w:name="_Hlk138844082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「</w:t>
      </w:r>
      <w:r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  <w:t>百分之九十</w:t>
      </w:r>
      <w:bookmarkEnd w:id="0"/>
      <w:r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  <w:t>為上限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」，其餘由申請補助單位自籌。</w:t>
      </w:r>
      <w:r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  <w:t>並新增補助項目協同主持人費。</w:t>
      </w:r>
    </w:p>
    <w:p w14:paraId="0104C73A" w14:textId="32061E3C" w:rsidR="00CA05C3" w:rsidRPr="00C00DE1" w:rsidRDefault="00CA05C3" w:rsidP="00CA05C3">
      <w:pPr>
        <w:ind w:firstLine="480"/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</w:pPr>
      <w:r w:rsidRPr="00C00DE1">
        <w:rPr>
          <w:rFonts w:ascii="微軟正黑體" w:eastAsia="微軟正黑體" w:hAnsi="微軟正黑體" w:hint="eastAsia"/>
          <w:color w:val="FF0000"/>
          <w:sz w:val="28"/>
          <w:szCs w:val="28"/>
        </w:rPr>
        <w:t>→</w:t>
      </w: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原計畫規定，計畫補助</w:t>
      </w:r>
      <w:r w:rsidR="00C00DE1"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分署補助款</w:t>
      </w: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辦理所需經費百分之八十為上限，改為補助辦理所需經費</w:t>
      </w:r>
      <w:r w:rsidRPr="00C00DE1"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  <w:t>百分之九十為上限</w:t>
      </w: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，</w:t>
      </w:r>
      <w:r w:rsidR="00C00DE1" w:rsidRPr="00C00DE1"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  <w:t>自籌款為百分之十。</w:t>
      </w:r>
      <w:r w:rsidRPr="00C00DE1"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  <w:t>並新增補助項目-協同主持人費</w:t>
      </w:r>
    </w:p>
    <w:p w14:paraId="2F5BB40B" w14:textId="77777777" w:rsidR="00CA05C3" w:rsidRDefault="00CA05C3" w:rsidP="00CA05C3">
      <w:pPr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6.計畫第16點規定修正如下</w:t>
      </w:r>
    </w:p>
    <w:p w14:paraId="6C16D7C5" w14:textId="77777777" w:rsidR="00CA05C3" w:rsidRDefault="00CA05C3" w:rsidP="00CA05C3">
      <w:pPr>
        <w:autoSpaceDE w:val="0"/>
        <w:autoSpaceDN w:val="0"/>
        <w:adjustRightInd w:val="0"/>
        <w:ind w:firstLine="480"/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  <w:t>(二)「協同主持人費」：應按月編列，每一計畫總額不得超過該計畫補助額度合計之百分之二點五。</w:t>
      </w:r>
    </w:p>
    <w:p w14:paraId="43609ABD" w14:textId="77777777" w:rsidR="00CA05C3" w:rsidRPr="00C00DE1" w:rsidRDefault="00CA05C3" w:rsidP="00CA05C3">
      <w:pPr>
        <w:autoSpaceDE w:val="0"/>
        <w:autoSpaceDN w:val="0"/>
        <w:adjustRightInd w:val="0"/>
        <w:ind w:firstLine="480"/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</w:pPr>
      <w:r w:rsidRPr="00C00DE1">
        <w:rPr>
          <w:rFonts w:ascii="微軟正黑體" w:eastAsia="微軟正黑體" w:hAnsi="微軟正黑體" w:hint="eastAsia"/>
          <w:color w:val="FF0000"/>
          <w:sz w:val="28"/>
          <w:szCs w:val="28"/>
        </w:rPr>
        <w:t>→</w:t>
      </w:r>
      <w:r w:rsidRPr="00C00DE1"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  <w:t>新增補助項目-協同主持人費</w:t>
      </w: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，補助額度上限為計畫補助額度合計之百分之二點五(如補助額度為80萬，協助主持人費補助總額上限為800,000*2.5%=20,000元)。</w:t>
      </w:r>
    </w:p>
    <w:p w14:paraId="6C1D11C2" w14:textId="77777777" w:rsidR="00CA05C3" w:rsidRDefault="00CA05C3" w:rsidP="00CA05C3">
      <w:pPr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</w:rPr>
        <w:t>7.</w:t>
      </w:r>
      <w:r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 xml:space="preserve"> 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計畫第20點規定修正如下</w:t>
      </w:r>
    </w:p>
    <w:p w14:paraId="323F3C29" w14:textId="77777777" w:rsidR="00CA05C3" w:rsidRDefault="00CA05C3" w:rsidP="00CA05C3">
      <w:pPr>
        <w:autoSpaceDE w:val="0"/>
        <w:autoSpaceDN w:val="0"/>
        <w:adjustRightInd w:val="0"/>
        <w:ind w:firstLine="48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申請補助單位之補助經費應依下列方式辦理結報及撥款作業：</w:t>
      </w:r>
    </w:p>
    <w:p w14:paraId="3EF3ADF6" w14:textId="77777777" w:rsidR="00CA05C3" w:rsidRDefault="00CA05C3" w:rsidP="00CA05C3">
      <w:pPr>
        <w:autoSpaceDE w:val="0"/>
        <w:autoSpaceDN w:val="0"/>
        <w:adjustRightInd w:val="0"/>
        <w:ind w:firstLine="48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(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一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)</w:t>
      </w:r>
      <w:r>
        <w:rPr>
          <w:rFonts w:ascii="微軟正黑體" w:eastAsia="微軟正黑體" w:hAnsi="微軟正黑體" w:cs="標楷體" w:hint="eastAsia"/>
          <w:color w:val="0000FF"/>
          <w:kern w:val="0"/>
          <w:sz w:val="28"/>
          <w:szCs w:val="28"/>
        </w:rPr>
        <w:t>至多分三期撥付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，並行文向分署辦理撥款。</w:t>
      </w:r>
    </w:p>
    <w:p w14:paraId="256591A2" w14:textId="77777777" w:rsidR="00CA05C3" w:rsidRDefault="00CA05C3" w:rsidP="00CA05C3">
      <w:pPr>
        <w:autoSpaceDE w:val="0"/>
        <w:autoSpaceDN w:val="0"/>
        <w:adjustRightInd w:val="0"/>
        <w:ind w:left="48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2.依第十三點第二項規定辦理跨學年度之訓練計畫，</w:t>
      </w:r>
      <w:r>
        <w:rPr>
          <w:rFonts w:ascii="微軟正黑體" w:eastAsia="微軟正黑體" w:hAnsi="微軟正黑體" w:cs="標楷體" w:hint="eastAsia"/>
          <w:b/>
          <w:bCs/>
          <w:color w:val="0000FF"/>
          <w:kern w:val="0"/>
          <w:sz w:val="28"/>
          <w:szCs w:val="28"/>
        </w:rPr>
        <w:t>申請補助單位得於計畫開始年度之次年九月三十日前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，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檢齊收款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收據、存摺帳號影本、經費支出總表、支用單據明細表、經費支出明細表及各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計畫參訓學員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名冊，</w:t>
      </w:r>
      <w:r>
        <w:rPr>
          <w:rFonts w:ascii="微軟正黑體" w:eastAsia="微軟正黑體" w:hAnsi="微軟正黑體" w:cs="標楷體" w:hint="eastAsia"/>
          <w:b/>
          <w:bCs/>
          <w:color w:val="0000FF"/>
          <w:kern w:val="0"/>
          <w:sz w:val="28"/>
          <w:szCs w:val="28"/>
        </w:rPr>
        <w:t>行文向分署辦理第二期補助款結報及核銷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，</w:t>
      </w:r>
      <w:r>
        <w:rPr>
          <w:rFonts w:ascii="微軟正黑體" w:eastAsia="微軟正黑體" w:hAnsi="微軟正黑體" w:cs="標楷體" w:hint="eastAsia"/>
          <w:b/>
          <w:bCs/>
          <w:color w:val="0000FF"/>
          <w:kern w:val="0"/>
          <w:sz w:val="28"/>
          <w:szCs w:val="28"/>
        </w:rPr>
        <w:t>最高補助總補助款百分之九十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，專戶孳息應與預撥款項賸餘經費一併繳回辦理結報，經分署審核並扣除預撥款項及第一期款項後撥付賸餘款。</w:t>
      </w:r>
    </w:p>
    <w:p w14:paraId="4490B078" w14:textId="77777777" w:rsidR="00CA05C3" w:rsidRPr="00C00DE1" w:rsidRDefault="00CA05C3" w:rsidP="00CA05C3">
      <w:pPr>
        <w:autoSpaceDE w:val="0"/>
        <w:autoSpaceDN w:val="0"/>
        <w:adjustRightInd w:val="0"/>
        <w:ind w:left="480"/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</w:pPr>
      <w:r w:rsidRPr="00C00DE1">
        <w:rPr>
          <w:rFonts w:ascii="微軟正黑體" w:eastAsia="微軟正黑體" w:hAnsi="微軟正黑體" w:hint="eastAsia"/>
          <w:color w:val="FF0000"/>
          <w:sz w:val="28"/>
          <w:szCs w:val="28"/>
        </w:rPr>
        <w:t>→針對跨學年度(2年期計畫)之學程，經費核銷分三期核銷，第一期</w:t>
      </w: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計畫開始年度十二月五日前，第二期計畫開始年度之次年九月三十日前，第三期計畫結束年度九月三十日前。</w:t>
      </w:r>
    </w:p>
    <w:p w14:paraId="7DCEC368" w14:textId="77777777" w:rsidR="00CA05C3" w:rsidRDefault="00CA05C3" w:rsidP="00CA05C3">
      <w:pPr>
        <w:autoSpaceDE w:val="0"/>
        <w:autoSpaceDN w:val="0"/>
        <w:adjustRightInd w:val="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8.計畫第22點規定修正如下</w:t>
      </w:r>
    </w:p>
    <w:p w14:paraId="002B687E" w14:textId="77777777" w:rsidR="00CA05C3" w:rsidRDefault="00CA05C3" w:rsidP="00CA05C3">
      <w:pPr>
        <w:autoSpaceDE w:val="0"/>
        <w:autoSpaceDN w:val="0"/>
        <w:adjustRightInd w:val="0"/>
        <w:ind w:left="480"/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申請補助單位申請結報最後一期補助款時，修畢各項課程之學員人數應達十五人。…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……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第一項規定人數不得以修習學校輔系、其他學分學位學程之相同課程或過去年度曾參加相同課程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之參訓學員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折抵。</w:t>
      </w:r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但一百十一學年以前曾參加共通核心職能課程</w:t>
      </w:r>
      <w:proofErr w:type="gramStart"/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專班者</w:t>
      </w:r>
      <w:proofErr w:type="gramEnd"/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，不在此限。</w:t>
      </w:r>
    </w:p>
    <w:p w14:paraId="1C54590E" w14:textId="77777777" w:rsidR="00CA05C3" w:rsidRDefault="00CA05C3" w:rsidP="00CA05C3">
      <w:pPr>
        <w:autoSpaceDE w:val="0"/>
        <w:autoSpaceDN w:val="0"/>
        <w:adjustRightInd w:val="0"/>
        <w:ind w:firstLine="48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…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……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.第一項規定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所稱修畢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各項課程，指</w:t>
      </w:r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完成訓練計畫內實務課程、關鍵就業力課程及勞動法令課程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，並具該項課程成績者。</w:t>
      </w:r>
    </w:p>
    <w:p w14:paraId="6AE9392A" w14:textId="77777777" w:rsidR="00CA05C3" w:rsidRPr="00C00DE1" w:rsidRDefault="00CA05C3" w:rsidP="00CA05C3">
      <w:pPr>
        <w:autoSpaceDE w:val="0"/>
        <w:autoSpaceDN w:val="0"/>
        <w:adjustRightInd w:val="0"/>
        <w:ind w:firstLine="480"/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</w:pP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→修正計畫規定，</w:t>
      </w:r>
      <w:r w:rsidRPr="00C00DE1"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  <w:t>111學年度以前有修共通核心職能課程之學生，可列入已上過新年度關鍵就業力課程之學生。</w:t>
      </w:r>
    </w:p>
    <w:p w14:paraId="1042E8A3" w14:textId="77777777" w:rsidR="00CA05C3" w:rsidRPr="00C00DE1" w:rsidRDefault="00CA05C3" w:rsidP="00CA05C3">
      <w:pPr>
        <w:autoSpaceDE w:val="0"/>
        <w:autoSpaceDN w:val="0"/>
        <w:adjustRightInd w:val="0"/>
        <w:ind w:firstLine="480"/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</w:pP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→</w:t>
      </w:r>
      <w:r w:rsidRPr="00C00DE1">
        <w:rPr>
          <w:rFonts w:ascii="微軟正黑體" w:eastAsia="微軟正黑體" w:hAnsi="微軟正黑體" w:cs="標楷體" w:hint="eastAsia"/>
          <w:b/>
          <w:bCs/>
          <w:color w:val="FF0000"/>
          <w:kern w:val="0"/>
          <w:sz w:val="28"/>
          <w:szCs w:val="28"/>
        </w:rPr>
        <w:t>15人結訓標準，為「實務學程」需完成實務課程及勞動法令課程，並具該項課程成績及格者，「訓練學程」需完成關鍵就業力課程及勞動法令課程，並具該項課程成績及格者。</w:t>
      </w:r>
    </w:p>
    <w:p w14:paraId="71E369BD" w14:textId="77777777" w:rsidR="00CA05C3" w:rsidRDefault="00CA05C3" w:rsidP="00CA05C3">
      <w:pPr>
        <w:autoSpaceDE w:val="0"/>
        <w:autoSpaceDN w:val="0"/>
        <w:adjustRightInd w:val="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9.計畫第23點規定修正如下</w:t>
      </w:r>
    </w:p>
    <w:p w14:paraId="3C5C5E2A" w14:textId="77777777" w:rsidR="00CA05C3" w:rsidRDefault="00CA05C3" w:rsidP="00CA05C3">
      <w:pPr>
        <w:autoSpaceDE w:val="0"/>
        <w:autoSpaceDN w:val="0"/>
        <w:adjustRightInd w:val="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(二)媒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合預聘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獎勵：依學員於當年度畢業後以全時工作留任工作崗位訓練單位之人數，每人獎勵申請補助單位二千元</w:t>
      </w:r>
      <w:r>
        <w:rPr>
          <w:rFonts w:ascii="微軟正黑體" w:eastAsia="微軟正黑體" w:hAnsi="微軟正黑體" w:cs="標楷體" w:hint="eastAsia"/>
          <w:b/>
          <w:bCs/>
          <w:color w:val="0000FF"/>
          <w:kern w:val="0"/>
          <w:sz w:val="28"/>
          <w:szCs w:val="28"/>
        </w:rPr>
        <w:t>(僅適用各校各學校程中有被</w:t>
      </w:r>
      <w:proofErr w:type="gramStart"/>
      <w:r>
        <w:rPr>
          <w:rFonts w:ascii="微軟正黑體" w:eastAsia="微軟正黑體" w:hAnsi="微軟正黑體" w:cs="標楷體" w:hint="eastAsia"/>
          <w:b/>
          <w:bCs/>
          <w:color w:val="0000FF"/>
          <w:kern w:val="0"/>
          <w:sz w:val="28"/>
          <w:szCs w:val="28"/>
        </w:rPr>
        <w:t>核定預聘計畫</w:t>
      </w:r>
      <w:proofErr w:type="gramEnd"/>
      <w:r>
        <w:rPr>
          <w:rFonts w:ascii="微軟正黑體" w:eastAsia="微軟正黑體" w:hAnsi="微軟正黑體" w:cs="標楷體" w:hint="eastAsia"/>
          <w:b/>
          <w:bCs/>
          <w:color w:val="0000FF"/>
          <w:kern w:val="0"/>
          <w:sz w:val="28"/>
          <w:szCs w:val="28"/>
        </w:rPr>
        <w:t>企業的留任學生，該校才符合資格)</w:t>
      </w: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。</w:t>
      </w:r>
    </w:p>
    <w:p w14:paraId="3E953751" w14:textId="77777777" w:rsidR="00CA05C3" w:rsidRDefault="00CA05C3" w:rsidP="00CA05C3">
      <w:pPr>
        <w:autoSpaceDE w:val="0"/>
        <w:autoSpaceDN w:val="0"/>
        <w:adjustRightInd w:val="0"/>
        <w:ind w:firstLine="480"/>
        <w:rPr>
          <w:rFonts w:ascii="微軟正黑體" w:eastAsia="微軟正黑體" w:hAnsi="微軟正黑體" w:cs="標楷體" w:hint="eastAsia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前項第二款留任之認定，依學員取得畢業證書所載畢業年月當月起三個月內，有連續受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僱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於工作崗位訓練單位滿三十日以上並參加勞工保險、就業保險或勞工職業災害保險紀錄為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。</w:t>
      </w:r>
    </w:p>
    <w:p w14:paraId="7D77F1E4" w14:textId="77777777" w:rsidR="00CA05C3" w:rsidRDefault="00CA05C3" w:rsidP="00CA05C3">
      <w:pPr>
        <w:autoSpaceDE w:val="0"/>
        <w:autoSpaceDN w:val="0"/>
        <w:adjustRightInd w:val="0"/>
        <w:ind w:left="480"/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學員於畢業年月當月起三個月內應徵集、召集入營服兵役或替代役現役，致未能符合前項規定者，其留任之認定，得自退伍、退役或停役之次日起三個月內受</w:t>
      </w:r>
      <w:proofErr w:type="gramStart"/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僱</w:t>
      </w:r>
      <w:proofErr w:type="gramEnd"/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於同一工作崗位訓練單位，受</w:t>
      </w:r>
      <w:proofErr w:type="gramStart"/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僱</w:t>
      </w:r>
      <w:proofErr w:type="gramEnd"/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日數並與服役前連續受</w:t>
      </w:r>
      <w:proofErr w:type="gramStart"/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僱</w:t>
      </w:r>
      <w:proofErr w:type="gramEnd"/>
      <w:r>
        <w:rPr>
          <w:rFonts w:ascii="微軟正黑體" w:eastAsia="微軟正黑體" w:hAnsi="微軟正黑體" w:cs="標楷體" w:hint="eastAsia"/>
          <w:color w:val="0033CC"/>
          <w:kern w:val="0"/>
          <w:sz w:val="28"/>
          <w:szCs w:val="28"/>
        </w:rPr>
        <w:t>期間合併計算。</w:t>
      </w:r>
    </w:p>
    <w:p w14:paraId="7D87C55D" w14:textId="77777777" w:rsidR="00CA05C3" w:rsidRPr="00C00DE1" w:rsidRDefault="00CA05C3" w:rsidP="00CA05C3">
      <w:pPr>
        <w:rPr>
          <w:rFonts w:ascii="微軟正黑體" w:eastAsia="微軟正黑體" w:hAnsi="微軟正黑體" w:hint="eastAsia"/>
          <w:color w:val="FF0000"/>
        </w:rPr>
      </w:pPr>
      <w:r w:rsidRPr="00C00DE1">
        <w:rPr>
          <w:rFonts w:ascii="微軟正黑體" w:eastAsia="微軟正黑體" w:hAnsi="微軟正黑體" w:hint="eastAsia"/>
          <w:color w:val="FF0000"/>
        </w:rPr>
        <w:tab/>
      </w:r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→新增學員如因兵役狀況未能符合，得自退伍、退役或停役之次日起三個月內為計算時間，受</w:t>
      </w:r>
      <w:proofErr w:type="gramStart"/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僱</w:t>
      </w:r>
      <w:proofErr w:type="gramEnd"/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日數並與服役前連續受</w:t>
      </w:r>
      <w:proofErr w:type="gramStart"/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僱</w:t>
      </w:r>
      <w:proofErr w:type="gramEnd"/>
      <w:r w:rsidRPr="00C00DE1">
        <w:rPr>
          <w:rFonts w:ascii="微軟正黑體" w:eastAsia="微軟正黑體" w:hAnsi="微軟正黑體" w:cs="標楷體" w:hint="eastAsia"/>
          <w:color w:val="FF0000"/>
          <w:kern w:val="0"/>
          <w:sz w:val="28"/>
          <w:szCs w:val="28"/>
        </w:rPr>
        <w:t>期間合併計算。</w:t>
      </w:r>
    </w:p>
    <w:p w14:paraId="53E973F9" w14:textId="77777777" w:rsidR="00CA05C3" w:rsidRPr="00CA05C3" w:rsidRDefault="00CA05C3">
      <w:pPr>
        <w:rPr>
          <w:rFonts w:hint="eastAsia"/>
        </w:rPr>
      </w:pPr>
    </w:p>
    <w:sectPr w:rsidR="00CA05C3" w:rsidRPr="00CA05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319"/>
    <w:multiLevelType w:val="hybridMultilevel"/>
    <w:tmpl w:val="02FE12D4"/>
    <w:lvl w:ilvl="0" w:tplc="383849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66303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C3"/>
    <w:rsid w:val="003931CE"/>
    <w:rsid w:val="0048351C"/>
    <w:rsid w:val="007A2213"/>
    <w:rsid w:val="00C00DE1"/>
    <w:rsid w:val="00C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70D4"/>
  <w15:chartTrackingRefBased/>
  <w15:docId w15:val="{C1474A29-9CF4-470E-B2C6-B27C1361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C3"/>
    <w:pPr>
      <w:ind w:leftChars="200" w:left="480"/>
    </w:pPr>
  </w:style>
  <w:style w:type="paragraph" w:customStyle="1" w:styleId="Standarduser">
    <w:name w:val="Standard (user)"/>
    <w:rsid w:val="00CA05C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張千龍</dc:creator>
  <cp:keywords/>
  <dc:description/>
  <cp:lastModifiedBy>張千龍</cp:lastModifiedBy>
  <cp:revision>2</cp:revision>
  <dcterms:created xsi:type="dcterms:W3CDTF">2023-07-07T11:23:00Z</dcterms:created>
  <dcterms:modified xsi:type="dcterms:W3CDTF">2023-07-07T11:23:00Z</dcterms:modified>
</cp:coreProperties>
</file>